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C870" w14:textId="77777777" w:rsidR="00502190" w:rsidRDefault="00546A8A" w:rsidP="00D977C7">
      <w:pPr>
        <w:pStyle w:val="Titel"/>
        <w:ind w:left="-851"/>
        <w:jc w:val="left"/>
        <w:outlineLvl w:val="0"/>
        <w:rPr>
          <w:sz w:val="36"/>
        </w:rPr>
      </w:pPr>
      <w:bookmarkStart w:id="0" w:name="_GoBack"/>
      <w:bookmarkEnd w:id="0"/>
      <w:r>
        <w:rPr>
          <w:noProof/>
          <w:lang w:val="nl-BE" w:eastAsia="nl-BE"/>
        </w:rPr>
        <w:drawing>
          <wp:anchor distT="0" distB="0" distL="114300" distR="114300" simplePos="0" relativeHeight="251657728" behindDoc="1" locked="0" layoutInCell="0" allowOverlap="1" wp14:anchorId="2E5AC8BF" wp14:editId="2E5AC8C0">
            <wp:simplePos x="0" y="0"/>
            <wp:positionH relativeFrom="page">
              <wp:posOffset>640080</wp:posOffset>
            </wp:positionH>
            <wp:positionV relativeFrom="page">
              <wp:posOffset>274320</wp:posOffset>
            </wp:positionV>
            <wp:extent cx="1238250" cy="2159000"/>
            <wp:effectExtent l="0" t="0" r="0" b="0"/>
            <wp:wrapNone/>
            <wp:docPr id="3" name="Afbeelding 3" descr="GEV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VE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AC871" w14:textId="77777777" w:rsidR="00502190" w:rsidRDefault="00502190">
      <w:pPr>
        <w:pStyle w:val="Titel"/>
        <w:jc w:val="left"/>
        <w:outlineLvl w:val="0"/>
        <w:rPr>
          <w:sz w:val="28"/>
        </w:rPr>
      </w:pPr>
    </w:p>
    <w:p w14:paraId="2E5AC872" w14:textId="77777777" w:rsidR="00502190" w:rsidRDefault="00502190">
      <w:pPr>
        <w:pStyle w:val="Titel"/>
        <w:jc w:val="left"/>
        <w:outlineLvl w:val="0"/>
        <w:rPr>
          <w:sz w:val="28"/>
        </w:rPr>
      </w:pPr>
    </w:p>
    <w:p w14:paraId="2E5AC873" w14:textId="77777777" w:rsidR="00502190" w:rsidRDefault="00546A8A">
      <w:pPr>
        <w:pStyle w:val="Titel"/>
        <w:jc w:val="left"/>
        <w:outlineLvl w:val="0"/>
        <w:rPr>
          <w:sz w:val="28"/>
        </w:rPr>
      </w:pPr>
      <w:r>
        <w:rPr>
          <w:noProof/>
          <w:sz w:val="28"/>
          <w:lang w:val="nl-BE" w:eastAsia="nl-BE"/>
        </w:rPr>
        <mc:AlternateContent>
          <mc:Choice Requires="wps">
            <w:drawing>
              <wp:anchor distT="0" distB="0" distL="114300" distR="114300" simplePos="0" relativeHeight="251656704" behindDoc="0" locked="0" layoutInCell="0" allowOverlap="1" wp14:anchorId="2E5AC8C1" wp14:editId="2E5AC8C2">
                <wp:simplePos x="0" y="0"/>
                <wp:positionH relativeFrom="page">
                  <wp:posOffset>1871980</wp:posOffset>
                </wp:positionH>
                <wp:positionV relativeFrom="page">
                  <wp:posOffset>1134110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4pt,89.3pt" to="615.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cH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" o:allowincell="f" strokecolor="red" strokeweight="4.5pt">
                <w10:wrap anchorx="page" anchory="page"/>
              </v:line>
            </w:pict>
          </mc:Fallback>
        </mc:AlternateContent>
      </w:r>
      <w:r>
        <w:rPr>
          <w:noProof/>
          <w:sz w:val="28"/>
          <w:lang w:val="nl-BE" w:eastAsia="nl-BE"/>
        </w:rPr>
        <mc:AlternateContent>
          <mc:Choice Requires="wps">
            <w:drawing>
              <wp:anchor distT="0" distB="0" distL="114300" distR="114300" simplePos="0" relativeHeight="251658752" behindDoc="0" locked="0" layoutInCell="0" allowOverlap="1" wp14:anchorId="2E5AC8C3" wp14:editId="2E5AC8C4">
                <wp:simplePos x="0" y="0"/>
                <wp:positionH relativeFrom="page">
                  <wp:posOffset>-273685</wp:posOffset>
                </wp:positionH>
                <wp:positionV relativeFrom="page">
                  <wp:posOffset>1134110</wp:posOffset>
                </wp:positionV>
                <wp:extent cx="914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89.3pt" to="50.4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Rf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" o:allowincell="f" strokecolor="red" strokeweight="4.5pt">
                <w10:wrap anchorx="page" anchory="page"/>
              </v:line>
            </w:pict>
          </mc:Fallback>
        </mc:AlternateContent>
      </w:r>
    </w:p>
    <w:p w14:paraId="2E5AC874" w14:textId="77777777" w:rsidR="00502190" w:rsidRDefault="00502190">
      <w:pPr>
        <w:pStyle w:val="Titel"/>
        <w:jc w:val="left"/>
        <w:outlineLvl w:val="0"/>
        <w:rPr>
          <w:sz w:val="28"/>
        </w:rPr>
      </w:pPr>
    </w:p>
    <w:p w14:paraId="2E5AC875" w14:textId="77777777" w:rsidR="00D977C7" w:rsidRDefault="00D977C7">
      <w:pPr>
        <w:pStyle w:val="Titel"/>
        <w:jc w:val="left"/>
        <w:outlineLvl w:val="0"/>
        <w:rPr>
          <w:sz w:val="28"/>
        </w:rPr>
      </w:pPr>
    </w:p>
    <w:p w14:paraId="2E5AC876" w14:textId="77777777" w:rsidR="00D977C7" w:rsidRDefault="00D977C7">
      <w:pPr>
        <w:pStyle w:val="Titel"/>
        <w:jc w:val="left"/>
        <w:outlineLvl w:val="0"/>
        <w:rPr>
          <w:sz w:val="28"/>
        </w:rPr>
      </w:pPr>
    </w:p>
    <w:p w14:paraId="2E5AC877" w14:textId="77777777" w:rsidR="00D977C7" w:rsidRDefault="00D977C7">
      <w:pPr>
        <w:pStyle w:val="Titel"/>
        <w:jc w:val="left"/>
        <w:outlineLvl w:val="0"/>
        <w:rPr>
          <w:sz w:val="28"/>
        </w:rPr>
      </w:pPr>
    </w:p>
    <w:p w14:paraId="2E5AC878" w14:textId="77777777" w:rsidR="00D977C7" w:rsidRDefault="00D977C7">
      <w:pPr>
        <w:pStyle w:val="Titel"/>
        <w:jc w:val="left"/>
        <w:outlineLvl w:val="0"/>
        <w:rPr>
          <w:sz w:val="28"/>
        </w:rPr>
      </w:pPr>
    </w:p>
    <w:p w14:paraId="2E5AC879" w14:textId="77777777" w:rsidR="00D977C7" w:rsidRDefault="00D977C7">
      <w:pPr>
        <w:pStyle w:val="Titel"/>
        <w:jc w:val="left"/>
        <w:outlineLvl w:val="0"/>
        <w:rPr>
          <w:sz w:val="28"/>
        </w:rPr>
      </w:pPr>
    </w:p>
    <w:p w14:paraId="2E5AC87A" w14:textId="77777777" w:rsidR="00D977C7" w:rsidRDefault="00065A8A" w:rsidP="00065A8A">
      <w:pPr>
        <w:pStyle w:val="Titel"/>
        <w:jc w:val="right"/>
        <w:outlineLvl w:val="0"/>
        <w:rPr>
          <w:sz w:val="28"/>
        </w:rPr>
      </w:pPr>
      <w:r>
        <w:rPr>
          <w:sz w:val="28"/>
        </w:rPr>
        <w:t>Situatie per 1/4/2014</w:t>
      </w:r>
    </w:p>
    <w:p w14:paraId="2E5AC87B" w14:textId="77777777" w:rsidR="00D977C7" w:rsidRDefault="00D977C7">
      <w:pPr>
        <w:pStyle w:val="Titel"/>
        <w:jc w:val="left"/>
        <w:outlineLvl w:val="0"/>
        <w:rPr>
          <w:sz w:val="28"/>
        </w:rPr>
      </w:pPr>
    </w:p>
    <w:p w14:paraId="2E5AC87C" w14:textId="77777777" w:rsidR="00D977C7" w:rsidRDefault="00D977C7">
      <w:pPr>
        <w:pStyle w:val="Titel"/>
        <w:jc w:val="left"/>
        <w:outlineLvl w:val="0"/>
        <w:rPr>
          <w:sz w:val="28"/>
        </w:rPr>
      </w:pPr>
      <w:r>
        <w:rPr>
          <w:sz w:val="28"/>
        </w:rPr>
        <w:t>Verlichting aan 6% BTW</w:t>
      </w:r>
    </w:p>
    <w:p w14:paraId="2E5AC87D" w14:textId="77777777" w:rsidR="00D977C7" w:rsidRDefault="00D977C7">
      <w:pPr>
        <w:pStyle w:val="Titel"/>
        <w:jc w:val="left"/>
        <w:outlineLvl w:val="0"/>
        <w:rPr>
          <w:sz w:val="28"/>
        </w:rPr>
      </w:pPr>
    </w:p>
    <w:p w14:paraId="2E5AC87E" w14:textId="77777777" w:rsidR="00D977C7" w:rsidRDefault="00D977C7">
      <w:pPr>
        <w:pStyle w:val="Titel"/>
        <w:jc w:val="left"/>
        <w:outlineLvl w:val="0"/>
        <w:rPr>
          <w:b w:val="0"/>
          <w:sz w:val="24"/>
          <w:szCs w:val="24"/>
        </w:rPr>
      </w:pPr>
      <w:r>
        <w:rPr>
          <w:b w:val="0"/>
          <w:sz w:val="24"/>
          <w:szCs w:val="24"/>
        </w:rPr>
        <w:t>Bij renovatie van bestaande woningen kan onder bijzondere voorwaarden 6% worden toegepast op verlichting.</w:t>
      </w:r>
    </w:p>
    <w:p w14:paraId="2E5AC87F" w14:textId="77777777" w:rsidR="00D977C7" w:rsidRDefault="00D977C7">
      <w:pPr>
        <w:pStyle w:val="Titel"/>
        <w:jc w:val="left"/>
        <w:outlineLvl w:val="0"/>
        <w:rPr>
          <w:b w:val="0"/>
          <w:sz w:val="24"/>
          <w:szCs w:val="24"/>
        </w:rPr>
      </w:pPr>
      <w:r>
        <w:rPr>
          <w:b w:val="0"/>
          <w:sz w:val="24"/>
          <w:szCs w:val="24"/>
        </w:rPr>
        <w:t xml:space="preserve">De informatie hieromtrent is te vinden op </w:t>
      </w:r>
      <w:hyperlink r:id="rId12" w:anchor="L" w:history="1">
        <w:r w:rsidRPr="00065A8A">
          <w:rPr>
            <w:rStyle w:val="Hyperlink"/>
            <w:b w:val="0"/>
            <w:sz w:val="20"/>
          </w:rPr>
          <w:t>http://minfin.fgov.be/portail2/nl/themes/dwelling/renovation/vat.htm#L</w:t>
        </w:r>
      </w:hyperlink>
    </w:p>
    <w:p w14:paraId="2E5AC880" w14:textId="77777777" w:rsidR="00D977C7" w:rsidRDefault="00D977C7">
      <w:pPr>
        <w:pStyle w:val="Titel"/>
        <w:jc w:val="left"/>
        <w:outlineLvl w:val="0"/>
        <w:rPr>
          <w:b w:val="0"/>
          <w:sz w:val="24"/>
          <w:szCs w:val="24"/>
        </w:rPr>
      </w:pPr>
    </w:p>
    <w:p w14:paraId="2E5AC881" w14:textId="77777777" w:rsidR="00D977C7" w:rsidRDefault="00D977C7">
      <w:pPr>
        <w:pStyle w:val="Titel"/>
        <w:jc w:val="left"/>
        <w:outlineLvl w:val="0"/>
        <w:rPr>
          <w:b w:val="0"/>
          <w:sz w:val="24"/>
          <w:szCs w:val="24"/>
        </w:rPr>
      </w:pPr>
      <w:r>
        <w:rPr>
          <w:b w:val="0"/>
          <w:sz w:val="24"/>
          <w:szCs w:val="24"/>
        </w:rPr>
        <w:t>Hier vinden we :</w:t>
      </w:r>
    </w:p>
    <w:p w14:paraId="2E5AC882" w14:textId="77777777" w:rsidR="00D977C7" w:rsidRDefault="00D977C7">
      <w:pPr>
        <w:pStyle w:val="Titel"/>
        <w:jc w:val="left"/>
        <w:outlineLvl w:val="0"/>
        <w:rPr>
          <w:b w:val="0"/>
          <w:i/>
          <w:sz w:val="20"/>
        </w:rPr>
      </w:pPr>
      <w:r w:rsidRPr="00D977C7">
        <w:rPr>
          <w:b w:val="0"/>
          <w:i/>
          <w:sz w:val="20"/>
        </w:rPr>
        <w:t>Voor welke renovatiewerken geldt, indien aan de voorwaarden is voldaan, het btw-tarief van 6% ?</w:t>
      </w:r>
    </w:p>
    <w:p w14:paraId="2E5AC883" w14:textId="77777777" w:rsidR="00D977C7" w:rsidRDefault="00D977C7" w:rsidP="00065A8A">
      <w:pPr>
        <w:pStyle w:val="Titel"/>
        <w:numPr>
          <w:ilvl w:val="0"/>
          <w:numId w:val="2"/>
        </w:numPr>
        <w:jc w:val="left"/>
        <w:outlineLvl w:val="0"/>
        <w:rPr>
          <w:b w:val="0"/>
          <w:i/>
          <w:sz w:val="20"/>
        </w:rPr>
      </w:pPr>
      <w:r w:rsidRPr="00D977C7">
        <w:rPr>
          <w:b w:val="0"/>
          <w:i/>
          <w:sz w:val="20"/>
        </w:rPr>
        <w:t>nieuwe elektriciteit (leidingen, stopcontacten …)</w:t>
      </w:r>
      <w:r w:rsidRPr="00D977C7">
        <w:rPr>
          <w:b w:val="0"/>
          <w:i/>
          <w:sz w:val="20"/>
        </w:rPr>
        <w:br/>
        <w:t>Voor verlichtingsarmaturen en bijhorende lampen geldt het btw-tarief van 21%, behalve wanneer die armaturen volledig ingewerkt zijn in het plafond.</w:t>
      </w:r>
      <w:r w:rsidR="00065A8A">
        <w:rPr>
          <w:b w:val="0"/>
          <w:i/>
          <w:sz w:val="20"/>
        </w:rPr>
        <w:br/>
      </w:r>
    </w:p>
    <w:p w14:paraId="2E5AC884" w14:textId="77777777" w:rsidR="00D977C7" w:rsidRPr="00D977C7" w:rsidRDefault="00D977C7" w:rsidP="00065A8A">
      <w:pPr>
        <w:pStyle w:val="Titel"/>
        <w:ind w:left="720"/>
        <w:jc w:val="left"/>
        <w:outlineLvl w:val="0"/>
        <w:rPr>
          <w:b w:val="0"/>
          <w:i/>
          <w:sz w:val="20"/>
        </w:rPr>
      </w:pPr>
      <w:r>
        <w:rPr>
          <w:b w:val="0"/>
          <w:i/>
          <w:sz w:val="20"/>
        </w:rPr>
        <w:t xml:space="preserve">Bij navraag bij BTW Antwerpen controle 15 heeft Dhr. L. Geens bevestigd dat </w:t>
      </w:r>
      <w:r w:rsidR="00065A8A">
        <w:rPr>
          <w:b w:val="0"/>
          <w:i/>
          <w:sz w:val="20"/>
        </w:rPr>
        <w:t>:</w:t>
      </w:r>
      <w:r w:rsidR="00065A8A">
        <w:rPr>
          <w:b w:val="0"/>
          <w:i/>
          <w:sz w:val="20"/>
        </w:rPr>
        <w:br/>
      </w:r>
      <w:r>
        <w:rPr>
          <w:b w:val="0"/>
          <w:i/>
          <w:sz w:val="20"/>
        </w:rPr>
        <w:t>“</w:t>
      </w:r>
      <w:r w:rsidRPr="00D977C7">
        <w:rPr>
          <w:b w:val="0"/>
          <w:i/>
          <w:sz w:val="20"/>
        </w:rPr>
        <w:t xml:space="preserve">De door de </w:t>
      </w:r>
      <w:r w:rsidR="00065A8A">
        <w:rPr>
          <w:b w:val="0"/>
          <w:i/>
          <w:sz w:val="20"/>
        </w:rPr>
        <w:t>dienstverrichter uitgereikte fac</w:t>
      </w:r>
      <w:r w:rsidRPr="00D977C7">
        <w:rPr>
          <w:b w:val="0"/>
          <w:i/>
          <w:sz w:val="20"/>
        </w:rPr>
        <w:t xml:space="preserve">tuur moet op basis van een duidelijk en nauwkeurig attest van de afnemer melding maken van het voorhanden zijn van de elementen die de toepassing van het tarief van 6% rechtvaardigen; behalve in geval van samenspanning tussen de partijen, ontlast het attest van de afnemer de dienstverrrichter van de aansprakelijkheid betreffende de vaststelling van het tarief.  Dit is de tekst uit het Koninklijk Besluit nr 20 bevattende de uitvoeringsbesluiten inzake BTW. </w:t>
      </w:r>
    </w:p>
    <w:p w14:paraId="2E5AC885" w14:textId="77777777" w:rsidR="00D977C7" w:rsidRPr="00D977C7" w:rsidRDefault="00D977C7" w:rsidP="00065A8A">
      <w:pPr>
        <w:pStyle w:val="Titel"/>
        <w:ind w:left="720"/>
        <w:jc w:val="left"/>
        <w:outlineLvl w:val="0"/>
        <w:rPr>
          <w:b w:val="0"/>
          <w:i/>
          <w:sz w:val="20"/>
        </w:rPr>
      </w:pPr>
      <w:r w:rsidRPr="00D977C7">
        <w:rPr>
          <w:b w:val="0"/>
          <w:i/>
          <w:sz w:val="20"/>
        </w:rPr>
        <w:t xml:space="preserve">Wat vloerinbouwspots betreft kunnen we stellen dat deze dezelfde regeling volgen als deze voor het plafond. </w:t>
      </w:r>
    </w:p>
    <w:p w14:paraId="2E5AC886" w14:textId="77777777" w:rsidR="00D977C7" w:rsidRDefault="00D977C7" w:rsidP="00D977C7">
      <w:pPr>
        <w:pStyle w:val="Titel"/>
        <w:ind w:left="720"/>
        <w:jc w:val="left"/>
        <w:outlineLvl w:val="0"/>
        <w:rPr>
          <w:b w:val="0"/>
          <w:i/>
          <w:sz w:val="20"/>
        </w:rPr>
      </w:pPr>
      <w:r w:rsidRPr="00D977C7">
        <w:rPr>
          <w:b w:val="0"/>
          <w:i/>
          <w:sz w:val="20"/>
        </w:rPr>
        <w:t>Bij controles trachten wij uiteraard eventuele onregelmatigheden hieromtrent zoveel mogelijk in te dijken.</w:t>
      </w:r>
      <w:r>
        <w:rPr>
          <w:b w:val="0"/>
          <w:i/>
          <w:sz w:val="20"/>
        </w:rPr>
        <w:t>”</w:t>
      </w:r>
    </w:p>
    <w:p w14:paraId="2E5AC887" w14:textId="77777777" w:rsidR="00065A8A" w:rsidRDefault="00065A8A" w:rsidP="00065A8A">
      <w:pPr>
        <w:pStyle w:val="Titel"/>
        <w:jc w:val="left"/>
        <w:outlineLvl w:val="0"/>
        <w:rPr>
          <w:b w:val="0"/>
          <w:sz w:val="24"/>
          <w:szCs w:val="24"/>
        </w:rPr>
      </w:pPr>
    </w:p>
    <w:p w14:paraId="2E5AC888" w14:textId="77777777" w:rsidR="00065A8A" w:rsidRDefault="00065A8A" w:rsidP="00065A8A">
      <w:pPr>
        <w:pStyle w:val="Titel"/>
        <w:jc w:val="left"/>
        <w:outlineLvl w:val="0"/>
        <w:rPr>
          <w:b w:val="0"/>
          <w:sz w:val="24"/>
          <w:szCs w:val="24"/>
        </w:rPr>
      </w:pPr>
      <w:r>
        <w:rPr>
          <w:b w:val="0"/>
          <w:sz w:val="24"/>
          <w:szCs w:val="24"/>
        </w:rPr>
        <w:t>Het komt er dus op neer dat de 6% van toepassing is op alles wat ingebouwd wordt en dus onroerend wordt door bestemming. Dit met inbegrip van de eerste lichtbronnen hiervoor.</w:t>
      </w:r>
    </w:p>
    <w:p w14:paraId="2E5AC889" w14:textId="77777777" w:rsidR="00065A8A" w:rsidRDefault="00065A8A" w:rsidP="00065A8A">
      <w:pPr>
        <w:pStyle w:val="Titel"/>
        <w:jc w:val="left"/>
        <w:outlineLvl w:val="0"/>
        <w:rPr>
          <w:b w:val="0"/>
          <w:sz w:val="24"/>
          <w:szCs w:val="24"/>
        </w:rPr>
      </w:pPr>
    </w:p>
    <w:p w14:paraId="2E5AC88A" w14:textId="77777777" w:rsidR="00065A8A" w:rsidRDefault="00065A8A" w:rsidP="00065A8A">
      <w:pPr>
        <w:pStyle w:val="Titel"/>
        <w:jc w:val="left"/>
        <w:outlineLvl w:val="0"/>
        <w:rPr>
          <w:b w:val="0"/>
          <w:sz w:val="24"/>
          <w:szCs w:val="24"/>
        </w:rPr>
      </w:pPr>
      <w:r>
        <w:rPr>
          <w:b w:val="0"/>
          <w:sz w:val="24"/>
          <w:szCs w:val="24"/>
        </w:rPr>
        <w:t>Dus niet voor staande lampen, lampenkappen, leeslampen, tuinverlichting, wandlampen, enz. .</w:t>
      </w:r>
    </w:p>
    <w:p w14:paraId="2E5AC88B" w14:textId="77777777" w:rsidR="00065A8A" w:rsidRDefault="00065A8A" w:rsidP="00065A8A">
      <w:pPr>
        <w:pStyle w:val="Titel"/>
        <w:jc w:val="left"/>
        <w:outlineLvl w:val="0"/>
        <w:rPr>
          <w:b w:val="0"/>
          <w:sz w:val="24"/>
          <w:szCs w:val="24"/>
        </w:rPr>
      </w:pPr>
    </w:p>
    <w:p w14:paraId="2E5AC88C" w14:textId="77777777" w:rsidR="00065A8A" w:rsidRDefault="00065A8A" w:rsidP="00065A8A">
      <w:pPr>
        <w:pStyle w:val="Titel"/>
        <w:jc w:val="left"/>
        <w:outlineLvl w:val="0"/>
        <w:rPr>
          <w:b w:val="0"/>
          <w:sz w:val="24"/>
          <w:szCs w:val="24"/>
        </w:rPr>
      </w:pPr>
      <w:r>
        <w:rPr>
          <w:b w:val="0"/>
          <w:sz w:val="24"/>
          <w:szCs w:val="24"/>
        </w:rPr>
        <w:t>Controle wordt uitgeoefend door BTW Antwerpen controle 15 . Ze weten dit doordat deze omzetten in een speciaal rooster in de BTW aangifte komt.</w:t>
      </w:r>
    </w:p>
    <w:p w14:paraId="2E5AC88D" w14:textId="77777777" w:rsidR="00065A8A" w:rsidRDefault="00065A8A" w:rsidP="00065A8A">
      <w:pPr>
        <w:pStyle w:val="Titel"/>
        <w:jc w:val="left"/>
        <w:outlineLvl w:val="0"/>
        <w:rPr>
          <w:b w:val="0"/>
          <w:sz w:val="24"/>
          <w:szCs w:val="24"/>
        </w:rPr>
      </w:pPr>
    </w:p>
    <w:p w14:paraId="2E5AC88E" w14:textId="77777777" w:rsidR="00065A8A" w:rsidRDefault="00065A8A" w:rsidP="00065A8A">
      <w:pPr>
        <w:pStyle w:val="Titel"/>
        <w:jc w:val="left"/>
        <w:outlineLvl w:val="0"/>
        <w:rPr>
          <w:b w:val="0"/>
          <w:sz w:val="24"/>
          <w:szCs w:val="24"/>
        </w:rPr>
      </w:pPr>
      <w:r>
        <w:rPr>
          <w:b w:val="0"/>
          <w:sz w:val="24"/>
          <w:szCs w:val="24"/>
        </w:rPr>
        <w:t>Wanneer een onregelmatigheid wordt vastgesteld wordt de te weinig aangerekende BTW na-belast bij de klant door ons.</w:t>
      </w:r>
    </w:p>
    <w:p w14:paraId="2E5AC88F" w14:textId="77777777" w:rsidR="00065A8A" w:rsidRDefault="00065A8A" w:rsidP="00065A8A">
      <w:pPr>
        <w:pStyle w:val="Titel"/>
        <w:jc w:val="left"/>
        <w:outlineLvl w:val="0"/>
        <w:rPr>
          <w:b w:val="0"/>
          <w:sz w:val="24"/>
          <w:szCs w:val="24"/>
        </w:rPr>
      </w:pPr>
    </w:p>
    <w:p w14:paraId="2E5AC890" w14:textId="77777777" w:rsidR="00065A8A" w:rsidRDefault="00065A8A" w:rsidP="00065A8A">
      <w:pPr>
        <w:pStyle w:val="Titel"/>
        <w:jc w:val="left"/>
        <w:outlineLvl w:val="0"/>
        <w:rPr>
          <w:b w:val="0"/>
          <w:sz w:val="24"/>
          <w:szCs w:val="24"/>
        </w:rPr>
      </w:pPr>
      <w:r>
        <w:rPr>
          <w:b w:val="0"/>
          <w:sz w:val="24"/>
          <w:szCs w:val="24"/>
        </w:rPr>
        <w:t>Hiervoor moet dan ook attest worden ingevuld door de eindklant.</w:t>
      </w:r>
    </w:p>
    <w:p w14:paraId="2E5AC891" w14:textId="77777777" w:rsidR="00065A8A" w:rsidRDefault="00065A8A" w:rsidP="00065A8A">
      <w:pPr>
        <w:pStyle w:val="Titel"/>
        <w:jc w:val="left"/>
        <w:outlineLvl w:val="0"/>
        <w:rPr>
          <w:b w:val="0"/>
          <w:sz w:val="24"/>
          <w:szCs w:val="24"/>
        </w:rPr>
      </w:pPr>
    </w:p>
    <w:p w14:paraId="2E5AC892" w14:textId="77777777" w:rsidR="00065A8A" w:rsidRPr="00065A8A" w:rsidRDefault="00065A8A" w:rsidP="00065A8A">
      <w:pPr>
        <w:pStyle w:val="Titel"/>
        <w:jc w:val="left"/>
        <w:outlineLvl w:val="0"/>
        <w:rPr>
          <w:b w:val="0"/>
          <w:sz w:val="20"/>
        </w:rPr>
      </w:pPr>
      <w:r>
        <w:rPr>
          <w:b w:val="0"/>
          <w:sz w:val="24"/>
          <w:szCs w:val="24"/>
        </w:rPr>
        <w:t xml:space="preserve">De algemene voorwaarden van de 6% regel zijn terug te vinden op </w:t>
      </w:r>
    </w:p>
    <w:p w14:paraId="2E5AC893" w14:textId="77777777" w:rsidR="00065A8A" w:rsidRDefault="002155F6" w:rsidP="00065A8A">
      <w:pPr>
        <w:pStyle w:val="Titel"/>
        <w:jc w:val="left"/>
        <w:outlineLvl w:val="0"/>
        <w:rPr>
          <w:b w:val="0"/>
          <w:sz w:val="24"/>
          <w:szCs w:val="24"/>
        </w:rPr>
      </w:pPr>
      <w:hyperlink r:id="rId13" w:history="1">
        <w:r w:rsidR="00065A8A" w:rsidRPr="00065A8A">
          <w:rPr>
            <w:rStyle w:val="Hyperlink"/>
            <w:b w:val="0"/>
            <w:sz w:val="20"/>
          </w:rPr>
          <w:t>http://www.belgium.be/nl/huisvesting/bouwen_en_verbouwen/btw/btw_van_6_voor_renovatie/</w:t>
        </w:r>
      </w:hyperlink>
    </w:p>
    <w:p w14:paraId="2E5AC894" w14:textId="77777777" w:rsidR="00065A8A" w:rsidRDefault="00065A8A" w:rsidP="00065A8A">
      <w:pPr>
        <w:pStyle w:val="Titel"/>
        <w:jc w:val="left"/>
        <w:outlineLvl w:val="0"/>
        <w:rPr>
          <w:b w:val="0"/>
          <w:sz w:val="24"/>
          <w:szCs w:val="24"/>
        </w:rPr>
      </w:pPr>
    </w:p>
    <w:p w14:paraId="2E5AC895" w14:textId="77777777" w:rsidR="00546A8A" w:rsidRDefault="00065A8A" w:rsidP="00065A8A">
      <w:pPr>
        <w:pStyle w:val="Titel"/>
        <w:jc w:val="left"/>
        <w:outlineLvl w:val="0"/>
        <w:rPr>
          <w:b w:val="0"/>
          <w:sz w:val="24"/>
          <w:szCs w:val="24"/>
        </w:rPr>
      </w:pPr>
      <w:r>
        <w:rPr>
          <w:b w:val="0"/>
          <w:sz w:val="24"/>
          <w:szCs w:val="24"/>
        </w:rPr>
        <w:t>Opgelet: de maatregel heeft een “tijdelijk” karakter.</w:t>
      </w:r>
    </w:p>
    <w:p w14:paraId="2E5AC896" w14:textId="77777777" w:rsidR="00546A8A" w:rsidRDefault="00546A8A" w:rsidP="00065A8A">
      <w:pPr>
        <w:pStyle w:val="Titel"/>
        <w:jc w:val="left"/>
        <w:outlineLvl w:val="0"/>
        <w:rPr>
          <w:b w:val="0"/>
          <w:sz w:val="24"/>
          <w:szCs w:val="24"/>
        </w:rPr>
      </w:pPr>
    </w:p>
    <w:p w14:paraId="2E5AC897" w14:textId="77777777" w:rsidR="00546A8A" w:rsidRPr="00546A8A" w:rsidRDefault="00546A8A" w:rsidP="00546A8A">
      <w:pPr>
        <w:pStyle w:val="Titel"/>
        <w:jc w:val="left"/>
        <w:outlineLvl w:val="0"/>
        <w:rPr>
          <w:b w:val="0"/>
          <w:sz w:val="24"/>
          <w:szCs w:val="24"/>
        </w:rPr>
      </w:pPr>
      <w:r>
        <w:rPr>
          <w:b w:val="0"/>
          <w:sz w:val="24"/>
          <w:szCs w:val="24"/>
        </w:rPr>
        <w:t xml:space="preserve">De oude maatregel maakte uitzondering voor verlichtingstoestellen en lampen die op dit moment wel onder de 6% kunnen indien </w:t>
      </w:r>
      <w:r w:rsidRPr="00546A8A">
        <w:rPr>
          <w:i/>
          <w:sz w:val="24"/>
          <w:szCs w:val="24"/>
          <w:u w:val="single"/>
        </w:rPr>
        <w:t>ingebouwd</w:t>
      </w:r>
      <w:r>
        <w:rPr>
          <w:b w:val="0"/>
          <w:sz w:val="24"/>
          <w:szCs w:val="24"/>
        </w:rPr>
        <w:t xml:space="preserve"> !</w:t>
      </w:r>
      <w:r w:rsidR="00065A8A">
        <w:rPr>
          <w:b w:val="0"/>
          <w:sz w:val="24"/>
          <w:szCs w:val="24"/>
        </w:rPr>
        <w:br w:type="page"/>
      </w:r>
      <w:r w:rsidRPr="00546A8A">
        <w:rPr>
          <w:b w:val="0"/>
          <w:sz w:val="24"/>
          <w:szCs w:val="24"/>
        </w:rPr>
        <w:lastRenderedPageBreak/>
        <w:t>ATTEST 6 %</w:t>
      </w:r>
    </w:p>
    <w:p w14:paraId="2E5AC898" w14:textId="77777777" w:rsidR="00546A8A" w:rsidRPr="00546A8A" w:rsidRDefault="00546A8A" w:rsidP="00546A8A">
      <w:pPr>
        <w:pStyle w:val="Titel"/>
        <w:jc w:val="left"/>
        <w:outlineLvl w:val="0"/>
        <w:rPr>
          <w:b w:val="0"/>
          <w:sz w:val="24"/>
          <w:szCs w:val="24"/>
        </w:rPr>
      </w:pPr>
      <w:r w:rsidRPr="00546A8A">
        <w:rPr>
          <w:b w:val="0"/>
          <w:sz w:val="24"/>
          <w:szCs w:val="24"/>
        </w:rPr>
        <w:t>Attest voor de toepassing van het verlaagd BTW-tarief van 6 % met betrekking tot onroerende</w:t>
      </w:r>
    </w:p>
    <w:p w14:paraId="2E5AC899" w14:textId="77777777" w:rsidR="00546A8A" w:rsidRPr="00546A8A" w:rsidRDefault="00546A8A" w:rsidP="00546A8A">
      <w:pPr>
        <w:pStyle w:val="Titel"/>
        <w:jc w:val="left"/>
        <w:outlineLvl w:val="0"/>
        <w:rPr>
          <w:b w:val="0"/>
          <w:sz w:val="24"/>
          <w:szCs w:val="24"/>
        </w:rPr>
      </w:pPr>
      <w:r w:rsidRPr="00546A8A">
        <w:rPr>
          <w:b w:val="0"/>
          <w:sz w:val="24"/>
          <w:szCs w:val="24"/>
        </w:rPr>
        <w:t>werken aan privéwoningen krachtens de bepalingen van het KB nr. 20 betreffende de tarieven,</w:t>
      </w:r>
    </w:p>
    <w:p w14:paraId="2E5AC89A" w14:textId="77777777" w:rsidR="00546A8A" w:rsidRPr="00546A8A" w:rsidRDefault="00546A8A" w:rsidP="00546A8A">
      <w:pPr>
        <w:pStyle w:val="Titel"/>
        <w:jc w:val="left"/>
        <w:outlineLvl w:val="0"/>
        <w:rPr>
          <w:b w:val="0"/>
          <w:sz w:val="24"/>
          <w:szCs w:val="24"/>
        </w:rPr>
      </w:pPr>
      <w:r w:rsidRPr="00546A8A">
        <w:rPr>
          <w:b w:val="0"/>
          <w:sz w:val="24"/>
          <w:szCs w:val="24"/>
        </w:rPr>
        <w:t>zoals gewijzigd door het KB van 18 juli 1986 en door het KB van 20 oktober 1995.</w:t>
      </w:r>
    </w:p>
    <w:p w14:paraId="2E5AC89B" w14:textId="77777777" w:rsidR="00B72D83" w:rsidRDefault="00546A8A" w:rsidP="00B72D83">
      <w:pPr>
        <w:pStyle w:val="Titel"/>
        <w:jc w:val="left"/>
        <w:outlineLvl w:val="0"/>
        <w:rPr>
          <w:b w:val="0"/>
          <w:sz w:val="24"/>
          <w:szCs w:val="24"/>
        </w:rPr>
      </w:pPr>
      <w:r w:rsidRPr="00546A8A">
        <w:rPr>
          <w:b w:val="0"/>
          <w:sz w:val="24"/>
          <w:szCs w:val="24"/>
        </w:rPr>
        <w:t>Ondergetekende</w:t>
      </w:r>
    </w:p>
    <w:p w14:paraId="2E5AC89C" w14:textId="77777777" w:rsidR="00B72D83" w:rsidRDefault="00B72D83" w:rsidP="00B72D83">
      <w:pPr>
        <w:pStyle w:val="Titel"/>
        <w:jc w:val="left"/>
        <w:outlineLvl w:val="0"/>
        <w:rPr>
          <w:b w:val="0"/>
          <w:sz w:val="24"/>
          <w:szCs w:val="24"/>
        </w:rPr>
      </w:pPr>
    </w:p>
    <w:p w14:paraId="2E5AC89D" w14:textId="77777777" w:rsidR="00B72D83" w:rsidRDefault="00B72D83" w:rsidP="00B72D83">
      <w:pPr>
        <w:pStyle w:val="Titel"/>
        <w:jc w:val="left"/>
        <w:outlineLvl w:val="0"/>
        <w:rPr>
          <w:b w:val="0"/>
          <w:sz w:val="24"/>
          <w:szCs w:val="24"/>
        </w:rPr>
      </w:pPr>
      <w:r>
        <w:rPr>
          <w:b w:val="0"/>
          <w:sz w:val="24"/>
          <w:szCs w:val="24"/>
        </w:rPr>
        <w:t>……………………………………………………………………………………………………………………………………………..</w:t>
      </w:r>
    </w:p>
    <w:p w14:paraId="2E5AC89E" w14:textId="77777777" w:rsidR="00546A8A" w:rsidRDefault="00546A8A" w:rsidP="00546A8A">
      <w:pPr>
        <w:pStyle w:val="Titel"/>
        <w:jc w:val="left"/>
        <w:outlineLvl w:val="0"/>
        <w:rPr>
          <w:b w:val="0"/>
          <w:sz w:val="24"/>
          <w:szCs w:val="24"/>
        </w:rPr>
      </w:pPr>
    </w:p>
    <w:p w14:paraId="2E5AC89F" w14:textId="77777777" w:rsidR="00546A8A" w:rsidRDefault="00546A8A" w:rsidP="00546A8A">
      <w:pPr>
        <w:pStyle w:val="Titel"/>
        <w:jc w:val="left"/>
        <w:outlineLvl w:val="0"/>
        <w:rPr>
          <w:b w:val="0"/>
          <w:sz w:val="24"/>
          <w:szCs w:val="24"/>
        </w:rPr>
      </w:pPr>
      <w:r w:rsidRPr="00546A8A">
        <w:rPr>
          <w:b w:val="0"/>
          <w:sz w:val="24"/>
          <w:szCs w:val="24"/>
        </w:rPr>
        <w:t xml:space="preserve">Woonachtig te </w:t>
      </w:r>
      <w:r w:rsidR="00B72D83">
        <w:rPr>
          <w:b w:val="0"/>
          <w:sz w:val="24"/>
          <w:szCs w:val="24"/>
        </w:rPr>
        <w:br/>
      </w:r>
      <w:r w:rsidR="00B72D83">
        <w:rPr>
          <w:b w:val="0"/>
          <w:sz w:val="24"/>
          <w:szCs w:val="24"/>
        </w:rPr>
        <w:br/>
        <w:t>……………………………………………………………………………………………………………………………………………..</w:t>
      </w:r>
      <w:r w:rsidR="00B72D83">
        <w:rPr>
          <w:b w:val="0"/>
          <w:sz w:val="24"/>
          <w:szCs w:val="24"/>
        </w:rPr>
        <w:br/>
      </w:r>
    </w:p>
    <w:p w14:paraId="2E5AC8A0" w14:textId="77777777" w:rsidR="00B72D83" w:rsidRDefault="00B72D83" w:rsidP="00B72D83">
      <w:pPr>
        <w:pStyle w:val="Titel"/>
        <w:jc w:val="left"/>
        <w:outlineLvl w:val="0"/>
        <w:rPr>
          <w:b w:val="0"/>
          <w:sz w:val="24"/>
          <w:szCs w:val="24"/>
        </w:rPr>
      </w:pPr>
      <w:r>
        <w:rPr>
          <w:b w:val="0"/>
          <w:sz w:val="24"/>
          <w:szCs w:val="24"/>
        </w:rPr>
        <w:t>……………………………………………………………………………………………………………………………………………..</w:t>
      </w:r>
    </w:p>
    <w:p w14:paraId="2E5AC8A1" w14:textId="77777777" w:rsidR="00546A8A" w:rsidRDefault="00546A8A" w:rsidP="00546A8A">
      <w:pPr>
        <w:pStyle w:val="Titel"/>
        <w:jc w:val="left"/>
        <w:outlineLvl w:val="0"/>
        <w:rPr>
          <w:b w:val="0"/>
          <w:sz w:val="24"/>
          <w:szCs w:val="24"/>
        </w:rPr>
      </w:pPr>
    </w:p>
    <w:p w14:paraId="2E5AC8A2" w14:textId="77777777" w:rsidR="00546A8A" w:rsidRPr="00546A8A" w:rsidRDefault="00546A8A" w:rsidP="00546A8A">
      <w:pPr>
        <w:pStyle w:val="Titel"/>
        <w:jc w:val="left"/>
        <w:outlineLvl w:val="0"/>
        <w:rPr>
          <w:b w:val="0"/>
          <w:sz w:val="24"/>
          <w:szCs w:val="24"/>
        </w:rPr>
      </w:pPr>
    </w:p>
    <w:p w14:paraId="2E5AC8A3" w14:textId="77777777" w:rsidR="00546A8A" w:rsidRPr="00546A8A" w:rsidRDefault="00546A8A" w:rsidP="00546A8A">
      <w:pPr>
        <w:pStyle w:val="Titel"/>
        <w:jc w:val="left"/>
        <w:outlineLvl w:val="0"/>
        <w:rPr>
          <w:b w:val="0"/>
          <w:sz w:val="24"/>
          <w:szCs w:val="24"/>
        </w:rPr>
      </w:pPr>
      <w:r w:rsidRPr="00546A8A">
        <w:rPr>
          <w:b w:val="0"/>
          <w:sz w:val="24"/>
          <w:szCs w:val="24"/>
        </w:rPr>
        <w:t>VERKLAART</w:t>
      </w:r>
    </w:p>
    <w:p w14:paraId="2E5AC8A4" w14:textId="77777777" w:rsidR="00546A8A" w:rsidRPr="00546A8A" w:rsidRDefault="00546A8A" w:rsidP="00546A8A">
      <w:pPr>
        <w:pStyle w:val="Titel"/>
        <w:jc w:val="left"/>
        <w:outlineLvl w:val="0"/>
        <w:rPr>
          <w:b w:val="0"/>
          <w:sz w:val="24"/>
          <w:szCs w:val="24"/>
        </w:rPr>
      </w:pPr>
      <w:r w:rsidRPr="00546A8A">
        <w:rPr>
          <w:b w:val="0"/>
          <w:sz w:val="24"/>
          <w:szCs w:val="24"/>
        </w:rPr>
        <w:t xml:space="preserve">1. dat de werken in onroerende staat </w:t>
      </w:r>
      <w:r>
        <w:rPr>
          <w:b w:val="0"/>
          <w:sz w:val="24"/>
          <w:szCs w:val="24"/>
        </w:rPr>
        <w:t xml:space="preserve">uitgevoerd door GEVE Verlichting nv </w:t>
      </w:r>
      <w:r w:rsidR="00B72D83">
        <w:rPr>
          <w:b w:val="0"/>
          <w:sz w:val="24"/>
          <w:szCs w:val="24"/>
        </w:rPr>
        <w:br/>
      </w:r>
      <w:r>
        <w:rPr>
          <w:b w:val="0"/>
          <w:sz w:val="24"/>
          <w:szCs w:val="24"/>
        </w:rPr>
        <w:t xml:space="preserve">met als order referte : </w:t>
      </w:r>
      <w:r w:rsidR="00B72D83">
        <w:rPr>
          <w:b w:val="0"/>
          <w:sz w:val="24"/>
          <w:szCs w:val="24"/>
        </w:rPr>
        <w:br/>
        <w:t>VOR……./………………</w:t>
      </w:r>
      <w:r w:rsidR="00B72D83">
        <w:rPr>
          <w:b w:val="0"/>
          <w:sz w:val="24"/>
          <w:szCs w:val="24"/>
        </w:rPr>
        <w:br/>
      </w:r>
      <w:r w:rsidRPr="00546A8A">
        <w:rPr>
          <w:b w:val="0"/>
          <w:sz w:val="24"/>
          <w:szCs w:val="24"/>
        </w:rPr>
        <w:t>tot doel hebben de omvorming, renovatie, rehabilitatie,</w:t>
      </w:r>
    </w:p>
    <w:p w14:paraId="2E5AC8A5" w14:textId="77777777" w:rsidR="00546A8A" w:rsidRPr="00546A8A" w:rsidRDefault="00546A8A" w:rsidP="00546A8A">
      <w:pPr>
        <w:pStyle w:val="Titel"/>
        <w:jc w:val="left"/>
        <w:outlineLvl w:val="0"/>
        <w:rPr>
          <w:b w:val="0"/>
          <w:sz w:val="24"/>
          <w:szCs w:val="24"/>
        </w:rPr>
      </w:pPr>
      <w:r w:rsidRPr="00546A8A">
        <w:rPr>
          <w:b w:val="0"/>
          <w:sz w:val="24"/>
          <w:szCs w:val="24"/>
        </w:rPr>
        <w:t>verbetering, herstelling en onderhoud, met uitsluiting van reiniging, verricht aan (*)</w:t>
      </w:r>
    </w:p>
    <w:p w14:paraId="2E5AC8A6" w14:textId="77777777" w:rsidR="00546A8A" w:rsidRPr="00546A8A" w:rsidRDefault="00546A8A" w:rsidP="00546A8A">
      <w:pPr>
        <w:pStyle w:val="Titel"/>
        <w:jc w:val="left"/>
        <w:outlineLvl w:val="0"/>
        <w:rPr>
          <w:b w:val="0"/>
          <w:sz w:val="24"/>
          <w:szCs w:val="24"/>
        </w:rPr>
      </w:pPr>
      <w:r w:rsidRPr="00546A8A">
        <w:rPr>
          <w:b w:val="0"/>
          <w:sz w:val="24"/>
          <w:szCs w:val="24"/>
        </w:rPr>
        <w:t>• een privéwoning</w:t>
      </w:r>
    </w:p>
    <w:p w14:paraId="2E5AC8A7" w14:textId="77777777" w:rsidR="00546A8A" w:rsidRPr="00546A8A" w:rsidRDefault="00546A8A" w:rsidP="00546A8A">
      <w:pPr>
        <w:pStyle w:val="Titel"/>
        <w:jc w:val="left"/>
        <w:outlineLvl w:val="0"/>
        <w:rPr>
          <w:b w:val="0"/>
          <w:sz w:val="24"/>
          <w:szCs w:val="24"/>
        </w:rPr>
      </w:pPr>
      <w:r w:rsidRPr="00546A8A">
        <w:rPr>
          <w:b w:val="0"/>
          <w:sz w:val="24"/>
          <w:szCs w:val="24"/>
        </w:rPr>
        <w:t>• het geheel van een onroerend goed</w:t>
      </w:r>
    </w:p>
    <w:p w14:paraId="2E5AC8A8" w14:textId="77777777" w:rsidR="00546A8A" w:rsidRPr="00546A8A" w:rsidRDefault="00546A8A" w:rsidP="00546A8A">
      <w:pPr>
        <w:pStyle w:val="Titel"/>
        <w:jc w:val="left"/>
        <w:outlineLvl w:val="0"/>
        <w:rPr>
          <w:b w:val="0"/>
          <w:sz w:val="24"/>
          <w:szCs w:val="24"/>
        </w:rPr>
      </w:pPr>
      <w:r w:rsidRPr="00546A8A">
        <w:rPr>
          <w:b w:val="0"/>
          <w:sz w:val="24"/>
          <w:szCs w:val="24"/>
        </w:rPr>
        <w:t>• het privégedeelte van een onroerend goed voor gemengd gebruik</w:t>
      </w:r>
    </w:p>
    <w:p w14:paraId="2E5AC8A9" w14:textId="77777777" w:rsidR="00546A8A" w:rsidRPr="00546A8A" w:rsidRDefault="00546A8A" w:rsidP="00546A8A">
      <w:pPr>
        <w:pStyle w:val="Titel"/>
        <w:jc w:val="left"/>
        <w:outlineLvl w:val="0"/>
        <w:rPr>
          <w:b w:val="0"/>
          <w:sz w:val="24"/>
          <w:szCs w:val="24"/>
        </w:rPr>
      </w:pPr>
      <w:r w:rsidRPr="00546A8A">
        <w:rPr>
          <w:b w:val="0"/>
          <w:sz w:val="24"/>
          <w:szCs w:val="24"/>
        </w:rPr>
        <w:t>2. dat hij eindverbruiker is (eigenaar, huurder, vruchtgebruiker)*</w:t>
      </w:r>
    </w:p>
    <w:p w14:paraId="2E5AC8AA" w14:textId="77777777" w:rsidR="00546A8A" w:rsidRPr="00546A8A" w:rsidRDefault="00546A8A" w:rsidP="00546A8A">
      <w:pPr>
        <w:pStyle w:val="Titel"/>
        <w:jc w:val="left"/>
        <w:outlineLvl w:val="0"/>
        <w:rPr>
          <w:b w:val="0"/>
          <w:sz w:val="24"/>
          <w:szCs w:val="24"/>
        </w:rPr>
      </w:pPr>
      <w:r w:rsidRPr="00546A8A">
        <w:rPr>
          <w:b w:val="0"/>
          <w:sz w:val="24"/>
          <w:szCs w:val="24"/>
        </w:rPr>
        <w:t>3. dat het bedoelde gebouw gelegen is te (adres)</w:t>
      </w:r>
      <w:r w:rsidR="00B72D83">
        <w:rPr>
          <w:b w:val="0"/>
          <w:sz w:val="24"/>
          <w:szCs w:val="24"/>
        </w:rPr>
        <w:t xml:space="preserve"> :</w:t>
      </w:r>
      <w:r w:rsidR="00B72D83">
        <w:rPr>
          <w:b w:val="0"/>
          <w:sz w:val="24"/>
          <w:szCs w:val="24"/>
        </w:rPr>
        <w:br/>
      </w:r>
    </w:p>
    <w:p w14:paraId="2E5AC8AB" w14:textId="77777777" w:rsidR="00B72D83" w:rsidRDefault="00B72D83" w:rsidP="00B72D83">
      <w:pPr>
        <w:pStyle w:val="Titel"/>
        <w:jc w:val="left"/>
        <w:outlineLvl w:val="0"/>
        <w:rPr>
          <w:b w:val="0"/>
          <w:sz w:val="24"/>
          <w:szCs w:val="24"/>
        </w:rPr>
      </w:pPr>
      <w:r>
        <w:rPr>
          <w:b w:val="0"/>
          <w:sz w:val="24"/>
          <w:szCs w:val="24"/>
        </w:rPr>
        <w:t>……………………………………………………………………………………………………………………………………………..</w:t>
      </w:r>
      <w:r>
        <w:rPr>
          <w:b w:val="0"/>
          <w:sz w:val="24"/>
          <w:szCs w:val="24"/>
        </w:rPr>
        <w:br/>
      </w:r>
    </w:p>
    <w:p w14:paraId="2E5AC8AC" w14:textId="77777777" w:rsidR="00B72D83" w:rsidRDefault="00B72D83" w:rsidP="00B72D83">
      <w:pPr>
        <w:pStyle w:val="Titel"/>
        <w:jc w:val="left"/>
        <w:outlineLvl w:val="0"/>
        <w:rPr>
          <w:b w:val="0"/>
          <w:sz w:val="24"/>
          <w:szCs w:val="24"/>
        </w:rPr>
      </w:pPr>
      <w:r>
        <w:rPr>
          <w:b w:val="0"/>
          <w:sz w:val="24"/>
          <w:szCs w:val="24"/>
        </w:rPr>
        <w:t>……………………………………………………………………………………………………………………………………………..</w:t>
      </w:r>
    </w:p>
    <w:p w14:paraId="2E5AC8AD" w14:textId="77777777" w:rsidR="00546A8A" w:rsidRDefault="00546A8A" w:rsidP="00546A8A">
      <w:pPr>
        <w:pStyle w:val="Titel"/>
        <w:jc w:val="left"/>
        <w:outlineLvl w:val="0"/>
        <w:rPr>
          <w:b w:val="0"/>
          <w:sz w:val="24"/>
          <w:szCs w:val="24"/>
        </w:rPr>
      </w:pPr>
    </w:p>
    <w:p w14:paraId="2E5AC8AE" w14:textId="77777777" w:rsidR="00546A8A" w:rsidRPr="00546A8A" w:rsidRDefault="00546A8A" w:rsidP="00546A8A">
      <w:pPr>
        <w:pStyle w:val="Titel"/>
        <w:jc w:val="left"/>
        <w:outlineLvl w:val="0"/>
        <w:rPr>
          <w:b w:val="0"/>
          <w:sz w:val="24"/>
          <w:szCs w:val="24"/>
        </w:rPr>
      </w:pPr>
      <w:r w:rsidRPr="00546A8A">
        <w:rPr>
          <w:b w:val="0"/>
          <w:sz w:val="24"/>
          <w:szCs w:val="24"/>
        </w:rPr>
        <w:t>4. dat het bedoelde gebouw na de uitvoering van de bovenvermelde werken effectief geheel of</w:t>
      </w:r>
    </w:p>
    <w:p w14:paraId="2E5AC8AF" w14:textId="77777777" w:rsidR="00546A8A" w:rsidRPr="00546A8A" w:rsidRDefault="00546A8A" w:rsidP="00546A8A">
      <w:pPr>
        <w:pStyle w:val="Titel"/>
        <w:jc w:val="left"/>
        <w:outlineLvl w:val="0"/>
        <w:rPr>
          <w:b w:val="0"/>
          <w:sz w:val="24"/>
          <w:szCs w:val="24"/>
        </w:rPr>
      </w:pPr>
      <w:r w:rsidRPr="00546A8A">
        <w:rPr>
          <w:b w:val="0"/>
          <w:sz w:val="24"/>
          <w:szCs w:val="24"/>
        </w:rPr>
        <w:t>hoofdzakelijk wordt gebruikt als privéwoning</w:t>
      </w:r>
    </w:p>
    <w:p w14:paraId="2E5AC8B0" w14:textId="77777777" w:rsidR="00546A8A" w:rsidRDefault="00546A8A" w:rsidP="00546A8A">
      <w:pPr>
        <w:pStyle w:val="Titel"/>
        <w:jc w:val="left"/>
        <w:outlineLvl w:val="0"/>
        <w:rPr>
          <w:b w:val="0"/>
          <w:sz w:val="24"/>
          <w:szCs w:val="24"/>
        </w:rPr>
      </w:pPr>
      <w:r w:rsidRPr="00546A8A">
        <w:rPr>
          <w:b w:val="0"/>
          <w:sz w:val="24"/>
          <w:szCs w:val="24"/>
        </w:rPr>
        <w:t>5. dat het bedoelde gebouw in gebruik werd genomen sedert meer dan vijf jaar te rekenen vanaf</w:t>
      </w:r>
      <w:r w:rsidR="00B72D83">
        <w:rPr>
          <w:b w:val="0"/>
          <w:sz w:val="24"/>
          <w:szCs w:val="24"/>
        </w:rPr>
        <w:t xml:space="preserve"> </w:t>
      </w:r>
      <w:r w:rsidRPr="00546A8A">
        <w:rPr>
          <w:b w:val="0"/>
          <w:sz w:val="24"/>
          <w:szCs w:val="24"/>
        </w:rPr>
        <w:t>het tijdstip van de verschuldigheid van de BTW.</w:t>
      </w:r>
    </w:p>
    <w:p w14:paraId="2E5AC8B1" w14:textId="77777777" w:rsidR="00F63262" w:rsidRDefault="00F63262" w:rsidP="00F63262">
      <w:pPr>
        <w:pStyle w:val="Titel"/>
        <w:jc w:val="left"/>
        <w:outlineLvl w:val="0"/>
        <w:rPr>
          <w:b w:val="0"/>
          <w:sz w:val="24"/>
          <w:szCs w:val="24"/>
        </w:rPr>
      </w:pPr>
      <w:r>
        <w:rPr>
          <w:b w:val="0"/>
          <w:sz w:val="24"/>
          <w:szCs w:val="24"/>
        </w:rPr>
        <w:t xml:space="preserve">6. </w:t>
      </w:r>
      <w:r w:rsidRPr="00F63262">
        <w:rPr>
          <w:b w:val="0"/>
          <w:sz w:val="24"/>
          <w:szCs w:val="24"/>
        </w:rPr>
        <w:t xml:space="preserve">De opdrachtgever ontslaat </w:t>
      </w:r>
      <w:r>
        <w:rPr>
          <w:b w:val="0"/>
          <w:sz w:val="24"/>
          <w:szCs w:val="24"/>
        </w:rPr>
        <w:t>GEVE nv</w:t>
      </w:r>
      <w:r w:rsidRPr="00F63262">
        <w:rPr>
          <w:b w:val="0"/>
          <w:sz w:val="24"/>
          <w:szCs w:val="24"/>
        </w:rPr>
        <w:t xml:space="preserve"> van iedere verantwoordelijkheid omtrent het toe te passen tarief inzake de BTW-wetgeving en neemt vanaf heden alle gevolgen van een verkeerde toepassing die het gevolg van dit attest zijn, onherroepelijk voor zijn rekening.</w:t>
      </w:r>
      <w:r>
        <w:rPr>
          <w:b w:val="0"/>
          <w:sz w:val="24"/>
          <w:szCs w:val="24"/>
        </w:rPr>
        <w:t>De opdrachtgever</w:t>
      </w:r>
      <w:r w:rsidRPr="00F63262">
        <w:rPr>
          <w:b w:val="0"/>
          <w:sz w:val="24"/>
          <w:szCs w:val="24"/>
        </w:rPr>
        <w:t xml:space="preserve"> verklaart te weten dat een foutieve verklaring aanleiding kan geven tot supplementaire btw., boeten en interesten, waarvoor de ondergetekende verantwoordelijk is, ingevolge het Koninklijk Besluit van 20 oktober 1995.</w:t>
      </w:r>
      <w:r>
        <w:rPr>
          <w:b w:val="0"/>
          <w:sz w:val="24"/>
          <w:szCs w:val="24"/>
        </w:rPr>
        <w:t xml:space="preserve"> </w:t>
      </w:r>
      <w:r w:rsidRPr="00F63262">
        <w:rPr>
          <w:b w:val="0"/>
          <w:sz w:val="24"/>
          <w:szCs w:val="24"/>
        </w:rPr>
        <w:t>Deze bedragen zullen hem integraal ten laste worden gelegd, indien ze verschuldigd blijken te zijn door de btw-administratie.</w:t>
      </w:r>
    </w:p>
    <w:p w14:paraId="2E5AC8B2" w14:textId="77777777" w:rsidR="00F63262" w:rsidRDefault="00F63262" w:rsidP="00F63262">
      <w:pPr>
        <w:pStyle w:val="Titel"/>
        <w:jc w:val="left"/>
        <w:outlineLvl w:val="0"/>
        <w:rPr>
          <w:b w:val="0"/>
          <w:sz w:val="24"/>
          <w:szCs w:val="24"/>
        </w:rPr>
      </w:pPr>
    </w:p>
    <w:p w14:paraId="2E5AC8B3" w14:textId="77777777" w:rsidR="00546A8A" w:rsidRPr="00546A8A" w:rsidRDefault="00546A8A" w:rsidP="00546A8A">
      <w:pPr>
        <w:pStyle w:val="Titel"/>
        <w:jc w:val="left"/>
        <w:outlineLvl w:val="0"/>
        <w:rPr>
          <w:b w:val="0"/>
          <w:sz w:val="24"/>
          <w:szCs w:val="24"/>
        </w:rPr>
      </w:pPr>
    </w:p>
    <w:p w14:paraId="2E5AC8B4" w14:textId="77777777" w:rsidR="00546A8A" w:rsidRPr="00546A8A" w:rsidRDefault="00546A8A" w:rsidP="00546A8A">
      <w:pPr>
        <w:pStyle w:val="Titel"/>
        <w:jc w:val="left"/>
        <w:outlineLvl w:val="0"/>
        <w:rPr>
          <w:b w:val="0"/>
          <w:sz w:val="24"/>
          <w:szCs w:val="24"/>
        </w:rPr>
      </w:pPr>
      <w:r w:rsidRPr="00546A8A">
        <w:rPr>
          <w:b w:val="0"/>
          <w:sz w:val="24"/>
          <w:szCs w:val="24"/>
        </w:rPr>
        <w:t>Gedaan op ............... (datum) te .......................................... (plaats).</w:t>
      </w:r>
    </w:p>
    <w:p w14:paraId="2E5AC8B5" w14:textId="77777777" w:rsidR="00F63262" w:rsidRDefault="00F63262" w:rsidP="00546A8A">
      <w:pPr>
        <w:pStyle w:val="Titel"/>
        <w:jc w:val="left"/>
        <w:outlineLvl w:val="0"/>
        <w:rPr>
          <w:b w:val="0"/>
          <w:sz w:val="24"/>
          <w:szCs w:val="24"/>
        </w:rPr>
      </w:pPr>
    </w:p>
    <w:p w14:paraId="2E5AC8B6" w14:textId="77777777" w:rsidR="00F63262" w:rsidRDefault="00F63262" w:rsidP="00546A8A">
      <w:pPr>
        <w:pStyle w:val="Titel"/>
        <w:jc w:val="left"/>
        <w:outlineLvl w:val="0"/>
        <w:rPr>
          <w:b w:val="0"/>
          <w:sz w:val="24"/>
          <w:szCs w:val="24"/>
        </w:rPr>
      </w:pPr>
    </w:p>
    <w:p w14:paraId="2E5AC8B7" w14:textId="77777777" w:rsidR="00F63262" w:rsidRDefault="00F63262" w:rsidP="00546A8A">
      <w:pPr>
        <w:pStyle w:val="Titel"/>
        <w:jc w:val="left"/>
        <w:outlineLvl w:val="0"/>
        <w:rPr>
          <w:b w:val="0"/>
          <w:sz w:val="24"/>
          <w:szCs w:val="24"/>
        </w:rPr>
      </w:pPr>
    </w:p>
    <w:p w14:paraId="2E5AC8B8" w14:textId="77777777" w:rsidR="00F63262" w:rsidRDefault="00F63262" w:rsidP="00546A8A">
      <w:pPr>
        <w:pStyle w:val="Titel"/>
        <w:jc w:val="left"/>
        <w:outlineLvl w:val="0"/>
        <w:rPr>
          <w:b w:val="0"/>
          <w:sz w:val="24"/>
          <w:szCs w:val="24"/>
        </w:rPr>
      </w:pPr>
    </w:p>
    <w:p w14:paraId="2E5AC8B9" w14:textId="77777777" w:rsidR="00546A8A" w:rsidRPr="00546A8A" w:rsidRDefault="00546A8A" w:rsidP="00546A8A">
      <w:pPr>
        <w:pStyle w:val="Titel"/>
        <w:jc w:val="left"/>
        <w:outlineLvl w:val="0"/>
        <w:rPr>
          <w:b w:val="0"/>
          <w:sz w:val="24"/>
          <w:szCs w:val="24"/>
        </w:rPr>
      </w:pPr>
      <w:r w:rsidRPr="00546A8A">
        <w:rPr>
          <w:b w:val="0"/>
          <w:sz w:val="24"/>
          <w:szCs w:val="24"/>
        </w:rPr>
        <w:t>...............................................</w:t>
      </w:r>
    </w:p>
    <w:p w14:paraId="2E5AC8BA" w14:textId="77777777" w:rsidR="00546A8A" w:rsidRDefault="00546A8A" w:rsidP="00546A8A">
      <w:pPr>
        <w:pStyle w:val="Titel"/>
        <w:jc w:val="left"/>
        <w:outlineLvl w:val="0"/>
        <w:rPr>
          <w:b w:val="0"/>
          <w:sz w:val="24"/>
          <w:szCs w:val="24"/>
        </w:rPr>
      </w:pPr>
      <w:r w:rsidRPr="00546A8A">
        <w:rPr>
          <w:b w:val="0"/>
          <w:sz w:val="24"/>
          <w:szCs w:val="24"/>
        </w:rPr>
        <w:t>Handtekening</w:t>
      </w:r>
    </w:p>
    <w:p w14:paraId="2E5AC8BB" w14:textId="77777777" w:rsidR="00F63262" w:rsidRDefault="00F63262" w:rsidP="00546A8A">
      <w:pPr>
        <w:pStyle w:val="Titel"/>
        <w:jc w:val="left"/>
        <w:outlineLvl w:val="0"/>
        <w:rPr>
          <w:b w:val="0"/>
          <w:sz w:val="24"/>
          <w:szCs w:val="24"/>
        </w:rPr>
      </w:pPr>
    </w:p>
    <w:p w14:paraId="2E5AC8BC" w14:textId="77777777" w:rsidR="00F63262" w:rsidRDefault="00F63262" w:rsidP="00546A8A">
      <w:pPr>
        <w:pStyle w:val="Titel"/>
        <w:jc w:val="left"/>
        <w:outlineLvl w:val="0"/>
        <w:rPr>
          <w:b w:val="0"/>
          <w:sz w:val="24"/>
          <w:szCs w:val="24"/>
        </w:rPr>
      </w:pPr>
    </w:p>
    <w:p w14:paraId="2E5AC8BD" w14:textId="77777777" w:rsidR="00F63262" w:rsidRPr="00F63262" w:rsidRDefault="00F63262" w:rsidP="00546A8A">
      <w:pPr>
        <w:pStyle w:val="Titel"/>
        <w:jc w:val="left"/>
        <w:outlineLvl w:val="0"/>
        <w:rPr>
          <w:b w:val="0"/>
          <w:sz w:val="16"/>
          <w:szCs w:val="16"/>
        </w:rPr>
      </w:pPr>
    </w:p>
    <w:p w14:paraId="2E5AC8BE" w14:textId="77777777" w:rsidR="00546A8A" w:rsidRPr="00F63262" w:rsidRDefault="00546A8A" w:rsidP="00546A8A">
      <w:pPr>
        <w:pStyle w:val="Titel"/>
        <w:jc w:val="left"/>
        <w:outlineLvl w:val="0"/>
        <w:rPr>
          <w:b w:val="0"/>
          <w:sz w:val="16"/>
          <w:szCs w:val="16"/>
        </w:rPr>
      </w:pPr>
      <w:r w:rsidRPr="00F63262">
        <w:rPr>
          <w:b w:val="0"/>
          <w:sz w:val="16"/>
          <w:szCs w:val="16"/>
        </w:rPr>
        <w:t>(*) Keuze maken tussen de drie aangeduide mogelijkheden.</w:t>
      </w:r>
    </w:p>
    <w:sectPr w:rsidR="00546A8A" w:rsidRPr="00F63262" w:rsidSect="00D977C7">
      <w:type w:val="continuous"/>
      <w:pgSz w:w="11906" w:h="16838" w:code="9"/>
      <w:pgMar w:top="567" w:right="567" w:bottom="567" w:left="851" w:header="340"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C8C7" w14:textId="77777777" w:rsidR="00C25995" w:rsidRDefault="00C25995">
      <w:r>
        <w:separator/>
      </w:r>
    </w:p>
  </w:endnote>
  <w:endnote w:type="continuationSeparator" w:id="0">
    <w:p w14:paraId="2E5AC8C8" w14:textId="77777777" w:rsidR="00C25995" w:rsidRDefault="00C2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C8C5" w14:textId="77777777" w:rsidR="00C25995" w:rsidRDefault="00C25995">
      <w:r>
        <w:separator/>
      </w:r>
    </w:p>
  </w:footnote>
  <w:footnote w:type="continuationSeparator" w:id="0">
    <w:p w14:paraId="2E5AC8C6" w14:textId="77777777" w:rsidR="00C25995" w:rsidRDefault="00C25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5AA"/>
    <w:multiLevelType w:val="hybridMultilevel"/>
    <w:tmpl w:val="60A4CD20"/>
    <w:lvl w:ilvl="0" w:tplc="87E2822C">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1044B3"/>
    <w:multiLevelType w:val="hybridMultilevel"/>
    <w:tmpl w:val="9F841506"/>
    <w:lvl w:ilvl="0" w:tplc="6E26377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embedSystemFonts/>
  <w:hideSpellingErrors/>
  <w:hideGrammaticalError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C7"/>
    <w:rsid w:val="00065A8A"/>
    <w:rsid w:val="00073F96"/>
    <w:rsid w:val="001C188C"/>
    <w:rsid w:val="00214FBA"/>
    <w:rsid w:val="002155F6"/>
    <w:rsid w:val="002F0AB6"/>
    <w:rsid w:val="003250B4"/>
    <w:rsid w:val="0037308B"/>
    <w:rsid w:val="00502190"/>
    <w:rsid w:val="00546A8A"/>
    <w:rsid w:val="005B5920"/>
    <w:rsid w:val="006B4979"/>
    <w:rsid w:val="00882761"/>
    <w:rsid w:val="009925BE"/>
    <w:rsid w:val="009A02D1"/>
    <w:rsid w:val="009B1559"/>
    <w:rsid w:val="00B72D83"/>
    <w:rsid w:val="00C25995"/>
    <w:rsid w:val="00D977C7"/>
    <w:rsid w:val="00DE3F24"/>
    <w:rsid w:val="00F63262"/>
    <w:rsid w:val="00FF42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5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2761"/>
    <w:rPr>
      <w:rFonts w:ascii="Trebuchet MS" w:hAnsi="Trebuchet MS"/>
      <w:sz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72"/>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sid w:val="00DE3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82761"/>
    <w:rPr>
      <w:rFonts w:ascii="Trebuchet MS" w:hAnsi="Trebuchet MS"/>
      <w:sz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72"/>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sid w:val="00DE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gium.be/nl/huisvesting/bouwen_en_verbouwen/btw/btw_van_6_voor_renova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nfin.fgov.be/portail2/nl/themes/dwelling/renovation/v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WORD\Actual\GEVE%20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339A2BE46304FBFABAD08DBEB6FFB" ma:contentTypeVersion="0" ma:contentTypeDescription="Een nieuw document maken." ma:contentTypeScope="" ma:versionID="935b052f95c65dca32440b337a4d186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B7D10-676E-4ACC-8DBA-49F6B96FE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E039FE-2825-49C9-9D32-AC4CD6DE1A7F}">
  <ds:schemaRefs>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B93BCB-9B40-427E-ABF0-F1B58FF67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GEVE brief</Template>
  <TotalTime>0</TotalTime>
  <Pages>2</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 STANDAARD GEVE</vt:lpstr>
    </vt:vector>
  </TitlesOfParts>
  <Company>GEVE</Company>
  <LinksUpToDate>false</LinksUpToDate>
  <CharactersWithSpaces>4732</CharactersWithSpaces>
  <SharedDoc>false</SharedDoc>
  <HLinks>
    <vt:vector size="12" baseType="variant">
      <vt:variant>
        <vt:i4>7405618</vt:i4>
      </vt:variant>
      <vt:variant>
        <vt:i4>6</vt:i4>
      </vt:variant>
      <vt:variant>
        <vt:i4>0</vt:i4>
      </vt:variant>
      <vt:variant>
        <vt:i4>5</vt:i4>
      </vt:variant>
      <vt:variant>
        <vt:lpwstr>http://www.geve.be/</vt:lpwstr>
      </vt:variant>
      <vt:variant>
        <vt:lpwstr/>
      </vt:variant>
      <vt:variant>
        <vt:i4>7405618</vt:i4>
      </vt:variant>
      <vt:variant>
        <vt:i4>3</vt:i4>
      </vt:variant>
      <vt:variant>
        <vt:i4>0</vt:i4>
      </vt:variant>
      <vt:variant>
        <vt:i4>5</vt:i4>
      </vt:variant>
      <vt:variant>
        <vt:lpwstr>http://www.geve.be/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STANDAARD GEVE</dc:title>
  <dc:subject>Standaardbrief GEVE</dc:subject>
  <dc:creator>Geert Verdat</dc:creator>
  <cp:lastModifiedBy>Stefan Mertens</cp:lastModifiedBy>
  <cp:revision>2</cp:revision>
  <cp:lastPrinted>2014-04-16T12:53:00Z</cp:lastPrinted>
  <dcterms:created xsi:type="dcterms:W3CDTF">2014-04-16T13:03:00Z</dcterms:created>
  <dcterms:modified xsi:type="dcterms:W3CDTF">2014-04-16T13:03:00Z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0x01010031A339A2BE46304FBFABAD08DBEB6FFB</vt:lpwstr>
  </property>
</Properties>
</file>